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29" w:lineRule="atLeast"/>
        <w:jc w:val="center"/>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2021哲学</w:t>
      </w:r>
    </w:p>
    <w:p>
      <w:pPr>
        <w:widowControl/>
        <w:shd w:val="clear" w:color="auto" w:fill="FFFFFF"/>
        <w:spacing w:line="329" w:lineRule="atLeast"/>
        <w:jc w:val="center"/>
        <w:rPr>
          <w:rFonts w:hint="eastAsia" w:ascii="微软雅黑" w:hAnsi="微软雅黑" w:eastAsia="微软雅黑" w:cs="宋体"/>
          <w:b/>
          <w:bCs/>
          <w:color w:val="333333"/>
          <w:kern w:val="0"/>
          <w:sz w:val="33"/>
          <w:szCs w:val="33"/>
        </w:rPr>
      </w:pPr>
    </w:p>
    <w:p>
      <w:pPr>
        <w:widowControl/>
        <w:shd w:val="clear" w:color="auto" w:fill="FFFFFF"/>
        <w:spacing w:line="329" w:lineRule="atLeast"/>
        <w:jc w:val="center"/>
        <w:rPr>
          <w:rFonts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专业目录</w:t>
      </w:r>
    </w:p>
    <w:p>
      <w:pPr>
        <w:widowControl/>
        <w:shd w:val="clear" w:color="auto" w:fill="FFFFFF"/>
        <w:spacing w:line="329" w:lineRule="atLeast"/>
        <w:jc w:val="left"/>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基本信息</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194"/>
        <w:gridCol w:w="1696"/>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专业</w:t>
            </w:r>
          </w:p>
        </w:tc>
        <w:tc>
          <w:tcPr>
            <w:tcW w:w="3194"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010100</w:t>
            </w:r>
          </w:p>
        </w:tc>
        <w:tc>
          <w:tcPr>
            <w:tcW w:w="1696" w:type="dxa"/>
            <w:tcBorders>
              <w:top w:val="single" w:color="auto" w:sz="4" w:space="0"/>
              <w:left w:val="nil"/>
              <w:bottom w:val="single" w:color="auto" w:sz="4" w:space="0"/>
              <w:right w:val="single" w:color="auto" w:sz="4" w:space="0"/>
            </w:tcBorders>
          </w:tcPr>
          <w:p>
            <w:pPr>
              <w:widowControl/>
              <w:shd w:val="clear" w:color="auto" w:fill="FFFFFF"/>
              <w:jc w:val="center"/>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专业名称</w:t>
            </w:r>
          </w:p>
        </w:tc>
        <w:tc>
          <w:tcPr>
            <w:tcW w:w="2170"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shd w:val="clear" w:color="auto" w:fill="FCFAF7"/>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学制</w:t>
            </w:r>
          </w:p>
        </w:tc>
        <w:tc>
          <w:tcPr>
            <w:tcW w:w="3194"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3</w:t>
            </w:r>
          </w:p>
        </w:tc>
        <w:tc>
          <w:tcPr>
            <w:tcW w:w="1696"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学位类型</w:t>
            </w:r>
          </w:p>
        </w:tc>
        <w:tc>
          <w:tcPr>
            <w:tcW w:w="2170" w:type="dxa"/>
            <w:tcBorders>
              <w:top w:val="single" w:color="auto" w:sz="4" w:space="0"/>
              <w:left w:val="nil"/>
              <w:bottom w:val="single" w:color="auto" w:sz="4" w:space="0"/>
              <w:right w:val="single" w:color="auto" w:sz="4" w:space="0"/>
            </w:tcBorders>
          </w:tcPr>
          <w:p>
            <w:pPr>
              <w:widowControl/>
              <w:shd w:val="clear" w:color="auto" w:fill="FFFFFF"/>
              <w:spacing w:line="658" w:lineRule="atLeast"/>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学术学位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shd w:val="clear" w:color="auto" w:fill="FCFAF7"/>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学院名称</w:t>
            </w:r>
          </w:p>
        </w:tc>
        <w:tc>
          <w:tcPr>
            <w:tcW w:w="3194"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115人文学院</w:t>
            </w:r>
          </w:p>
        </w:tc>
        <w:tc>
          <w:tcPr>
            <w:tcW w:w="1696"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招生人数</w:t>
            </w:r>
          </w:p>
        </w:tc>
        <w:tc>
          <w:tcPr>
            <w:tcW w:w="2170"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联系人</w:t>
            </w:r>
          </w:p>
        </w:tc>
        <w:tc>
          <w:tcPr>
            <w:tcW w:w="3194"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胡旭梅</w:t>
            </w:r>
          </w:p>
        </w:tc>
        <w:tc>
          <w:tcPr>
            <w:tcW w:w="1696"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联系电话</w:t>
            </w:r>
          </w:p>
        </w:tc>
        <w:tc>
          <w:tcPr>
            <w:tcW w:w="2170" w:type="dxa"/>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26535266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电子信箱</w:t>
            </w:r>
          </w:p>
        </w:tc>
        <w:tc>
          <w:tcPr>
            <w:tcW w:w="7060" w:type="dxa"/>
            <w:gridSpan w:val="3"/>
            <w:tcBorders>
              <w:top w:val="single" w:color="auto" w:sz="4" w:space="0"/>
              <w:left w:val="nil"/>
              <w:bottom w:val="single" w:color="auto" w:sz="4" w:space="0"/>
              <w:right w:val="single" w:color="auto" w:sz="4" w:space="0"/>
            </w:tcBorders>
          </w:tcPr>
          <w:p>
            <w:pPr>
              <w:widowControl/>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yanjiuyukeyan@126.com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初试科目</w:t>
            </w:r>
          </w:p>
        </w:tc>
        <w:tc>
          <w:tcPr>
            <w:tcW w:w="7060" w:type="dxa"/>
            <w:gridSpan w:val="3"/>
            <w:tcBorders>
              <w:top w:val="single" w:color="auto" w:sz="4" w:space="0"/>
              <w:left w:val="nil"/>
              <w:bottom w:val="single" w:color="auto" w:sz="4" w:space="0"/>
              <w:right w:val="single" w:color="auto" w:sz="4" w:space="0"/>
            </w:tcBorders>
          </w:tcPr>
          <w:p>
            <w:pPr>
              <w:widowControl/>
              <w:jc w:val="left"/>
              <w:rPr>
                <w:color w:val="000000" w:themeColor="text1"/>
                <w:kern w:val="2"/>
                <w:sz w:val="21"/>
              </w:rPr>
            </w:pPr>
            <w:r>
              <w:rPr>
                <w:sz w:val="24"/>
                <w:szCs w:val="24"/>
              </w:rPr>
              <w:fldChar w:fldCharType="begin"/>
            </w:r>
            <w:r>
              <w:rPr>
                <w:sz w:val="24"/>
                <w:szCs w:val="24"/>
              </w:rPr>
              <w:instrText xml:space="preserve"> HYPERLINK \l "/2020/2/101" </w:instrText>
            </w:r>
            <w:r>
              <w:rPr>
                <w:sz w:val="24"/>
                <w:szCs w:val="24"/>
              </w:rPr>
              <w:fldChar w:fldCharType="separate"/>
            </w:r>
            <w:r>
              <w:rPr>
                <w:rStyle w:val="5"/>
                <w:color w:val="000000" w:themeColor="text1"/>
                <w:kern w:val="0"/>
                <w:sz w:val="24"/>
                <w:szCs w:val="24"/>
              </w:rPr>
              <w:t>[101]</w:t>
            </w:r>
            <w:r>
              <w:rPr>
                <w:rStyle w:val="5"/>
                <w:rFonts w:ascii="宋体" w:hAnsi="宋体"/>
                <w:color w:val="000000" w:themeColor="text1"/>
                <w:kern w:val="0"/>
                <w:sz w:val="24"/>
                <w:szCs w:val="24"/>
              </w:rPr>
              <w:t>思想政治理论；</w:t>
            </w:r>
            <w:r>
              <w:rPr>
                <w:rStyle w:val="5"/>
                <w:rFonts w:ascii="宋体" w:hAnsi="宋体"/>
                <w:color w:val="000000" w:themeColor="text1"/>
                <w:kern w:val="0"/>
                <w:sz w:val="24"/>
                <w:szCs w:val="24"/>
              </w:rPr>
              <w:fldChar w:fldCharType="end"/>
            </w:r>
            <w:r>
              <w:rPr>
                <w:sz w:val="24"/>
                <w:szCs w:val="24"/>
              </w:rPr>
              <w:fldChar w:fldCharType="begin"/>
            </w:r>
            <w:r>
              <w:rPr>
                <w:sz w:val="24"/>
                <w:szCs w:val="24"/>
              </w:rPr>
              <w:instrText xml:space="preserve"> HYPERLINK \l "/2020/2/201" </w:instrText>
            </w:r>
            <w:r>
              <w:rPr>
                <w:sz w:val="24"/>
                <w:szCs w:val="24"/>
              </w:rPr>
              <w:fldChar w:fldCharType="separate"/>
            </w:r>
            <w:r>
              <w:rPr>
                <w:rStyle w:val="5"/>
                <w:color w:val="000000" w:themeColor="text1"/>
                <w:kern w:val="0"/>
                <w:sz w:val="24"/>
                <w:szCs w:val="24"/>
              </w:rPr>
              <w:t>[201]</w:t>
            </w:r>
            <w:r>
              <w:rPr>
                <w:rStyle w:val="5"/>
                <w:rFonts w:ascii="宋体" w:hAnsi="宋体"/>
                <w:color w:val="000000" w:themeColor="text1"/>
                <w:kern w:val="0"/>
                <w:sz w:val="24"/>
                <w:szCs w:val="24"/>
              </w:rPr>
              <w:t>英语一；</w:t>
            </w:r>
            <w:r>
              <w:rPr>
                <w:rStyle w:val="5"/>
                <w:rFonts w:ascii="宋体" w:hAnsi="宋体"/>
                <w:color w:val="000000" w:themeColor="text1"/>
                <w:kern w:val="0"/>
                <w:sz w:val="24"/>
                <w:szCs w:val="24"/>
              </w:rPr>
              <w:fldChar w:fldCharType="end"/>
            </w:r>
            <w:r>
              <w:rPr>
                <w:sz w:val="24"/>
                <w:szCs w:val="24"/>
              </w:rPr>
              <w:fldChar w:fldCharType="begin"/>
            </w:r>
            <w:r>
              <w:rPr>
                <w:sz w:val="24"/>
                <w:szCs w:val="24"/>
              </w:rPr>
              <w:instrText xml:space="preserve"> HYPERLINK \l "/2020/2/707" </w:instrText>
            </w:r>
            <w:r>
              <w:rPr>
                <w:sz w:val="24"/>
                <w:szCs w:val="24"/>
              </w:rPr>
              <w:fldChar w:fldCharType="separate"/>
            </w:r>
            <w:r>
              <w:rPr>
                <w:rStyle w:val="5"/>
                <w:color w:val="000000" w:themeColor="text1"/>
                <w:kern w:val="0"/>
                <w:sz w:val="24"/>
                <w:szCs w:val="24"/>
              </w:rPr>
              <w:t>[708]</w:t>
            </w:r>
            <w:r>
              <w:rPr>
                <w:rStyle w:val="5"/>
                <w:rFonts w:ascii="宋体" w:hAnsi="宋体"/>
                <w:color w:val="000000" w:themeColor="text1"/>
                <w:kern w:val="0"/>
                <w:sz w:val="24"/>
                <w:szCs w:val="24"/>
              </w:rPr>
              <w:t>中国哲学史；</w:t>
            </w:r>
            <w:r>
              <w:rPr>
                <w:rStyle w:val="5"/>
                <w:rFonts w:ascii="宋体" w:hAnsi="宋体"/>
                <w:color w:val="000000" w:themeColor="text1"/>
                <w:kern w:val="0"/>
                <w:sz w:val="24"/>
                <w:szCs w:val="24"/>
              </w:rPr>
              <w:fldChar w:fldCharType="end"/>
            </w:r>
            <w:r>
              <w:rPr>
                <w:sz w:val="24"/>
                <w:szCs w:val="24"/>
              </w:rPr>
              <w:fldChar w:fldCharType="begin"/>
            </w:r>
            <w:r>
              <w:rPr>
                <w:sz w:val="24"/>
                <w:szCs w:val="24"/>
              </w:rPr>
              <w:instrText xml:space="preserve"> HYPERLINK \l "/2020/2/928" </w:instrText>
            </w:r>
            <w:r>
              <w:rPr>
                <w:sz w:val="24"/>
                <w:szCs w:val="24"/>
              </w:rPr>
              <w:fldChar w:fldCharType="separate"/>
            </w:r>
            <w:r>
              <w:rPr>
                <w:rStyle w:val="5"/>
                <w:color w:val="000000" w:themeColor="text1"/>
                <w:kern w:val="0"/>
                <w:sz w:val="24"/>
                <w:szCs w:val="24"/>
              </w:rPr>
              <w:t>[935]</w:t>
            </w:r>
            <w:r>
              <w:rPr>
                <w:rStyle w:val="5"/>
                <w:rFonts w:ascii="宋体" w:hAnsi="宋体"/>
                <w:color w:val="000000" w:themeColor="text1"/>
                <w:kern w:val="0"/>
                <w:sz w:val="24"/>
                <w:szCs w:val="24"/>
              </w:rPr>
              <w:t>西方哲学史；</w:t>
            </w:r>
            <w:r>
              <w:rPr>
                <w:rStyle w:val="5"/>
                <w:rFonts w:ascii="宋体" w:hAnsi="宋体"/>
                <w:color w:val="000000" w:themeColor="text1"/>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5" w:type="dxa"/>
            <w:tcBorders>
              <w:top w:val="single" w:color="auto" w:sz="4" w:space="0"/>
              <w:left w:val="single" w:color="auto" w:sz="4" w:space="0"/>
              <w:bottom w:val="single" w:color="auto" w:sz="4" w:space="0"/>
              <w:right w:val="single" w:color="auto" w:sz="4" w:space="0"/>
            </w:tcBorders>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复试科目</w:t>
            </w:r>
          </w:p>
        </w:tc>
        <w:tc>
          <w:tcPr>
            <w:tcW w:w="7060" w:type="dxa"/>
            <w:gridSpan w:val="3"/>
            <w:tcBorders>
              <w:top w:val="single" w:color="auto" w:sz="4" w:space="0"/>
              <w:left w:val="nil"/>
              <w:bottom w:val="single" w:color="auto" w:sz="4" w:space="0"/>
              <w:right w:val="single" w:color="auto" w:sz="4" w:space="0"/>
            </w:tcBorders>
          </w:tcPr>
          <w:p>
            <w:pPr>
              <w:widowControl/>
              <w:shd w:val="clear" w:color="auto" w:fill="FFFFFF"/>
              <w:spacing w:line="658" w:lineRule="atLeast"/>
              <w:jc w:val="left"/>
              <w:rPr>
                <w:color w:val="000000" w:themeColor="text1"/>
                <w:kern w:val="2"/>
                <w:sz w:val="21"/>
              </w:rPr>
            </w:pPr>
            <w:r>
              <w:rPr>
                <w:sz w:val="24"/>
                <w:szCs w:val="24"/>
              </w:rPr>
              <w:fldChar w:fldCharType="begin"/>
            </w:r>
            <w:r>
              <w:rPr>
                <w:sz w:val="24"/>
                <w:szCs w:val="24"/>
              </w:rPr>
              <w:instrText xml:space="preserve"> HYPERLINK \l "/2020/2/FS42" </w:instrText>
            </w:r>
            <w:r>
              <w:rPr>
                <w:sz w:val="24"/>
                <w:szCs w:val="24"/>
              </w:rPr>
              <w:fldChar w:fldCharType="separate"/>
            </w:r>
            <w:r>
              <w:rPr>
                <w:rStyle w:val="5"/>
                <w:color w:val="000000" w:themeColor="text1"/>
                <w:kern w:val="0"/>
                <w:sz w:val="24"/>
                <w:szCs w:val="24"/>
              </w:rPr>
              <w:t>[FS42]</w:t>
            </w:r>
            <w:r>
              <w:rPr>
                <w:rStyle w:val="5"/>
                <w:rFonts w:ascii="宋体" w:hAnsi="宋体"/>
                <w:color w:val="000000" w:themeColor="text1"/>
                <w:kern w:val="0"/>
                <w:sz w:val="24"/>
                <w:szCs w:val="24"/>
              </w:rPr>
              <w:t>哲学导论；</w:t>
            </w:r>
            <w:r>
              <w:rPr>
                <w:rStyle w:val="5"/>
                <w:rFonts w:ascii="宋体" w:hAnsi="宋体"/>
                <w:color w:val="000000" w:themeColor="text1"/>
                <w:kern w:val="0"/>
                <w:sz w:val="24"/>
                <w:szCs w:val="24"/>
              </w:rPr>
              <w:fldChar w:fldCharType="end"/>
            </w:r>
            <w:bookmarkStart w:id="1" w:name="_GoBack"/>
            <w:bookmarkEnd w:id="1"/>
          </w:p>
        </w:tc>
      </w:tr>
    </w:tbl>
    <w:p>
      <w:pPr>
        <w:widowControl/>
        <w:shd w:val="clear" w:color="auto" w:fill="FFFFFF"/>
        <w:spacing w:line="329" w:lineRule="atLeast"/>
        <w:jc w:val="left"/>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专业方向及指导教师</w:t>
      </w:r>
    </w:p>
    <w:tbl>
      <w:tblPr>
        <w:tblStyle w:val="3"/>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2104"/>
        <w:gridCol w:w="4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2" w:type="dxa"/>
            <w:tcBorders>
              <w:top w:val="single" w:color="auto" w:sz="4" w:space="0"/>
              <w:left w:val="single" w:color="auto" w:sz="4" w:space="0"/>
              <w:bottom w:val="single" w:color="auto" w:sz="4" w:space="0"/>
              <w:right w:val="single" w:color="auto" w:sz="4" w:space="0"/>
            </w:tcBorders>
            <w:noWrap/>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专业方向代码</w:t>
            </w:r>
          </w:p>
        </w:tc>
        <w:tc>
          <w:tcPr>
            <w:tcW w:w="2104" w:type="dxa"/>
            <w:tcBorders>
              <w:top w:val="single" w:color="auto" w:sz="4" w:space="0"/>
              <w:left w:val="nil"/>
              <w:bottom w:val="single" w:color="auto" w:sz="4" w:space="0"/>
              <w:right w:val="single" w:color="auto" w:sz="4" w:space="0"/>
            </w:tcBorders>
            <w:noWrap/>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专业方向</w:t>
            </w:r>
          </w:p>
        </w:tc>
        <w:tc>
          <w:tcPr>
            <w:tcW w:w="4549" w:type="dxa"/>
            <w:tcBorders>
              <w:top w:val="single" w:color="auto" w:sz="4" w:space="0"/>
              <w:left w:val="nil"/>
              <w:bottom w:val="single" w:color="auto" w:sz="4" w:space="0"/>
              <w:right w:val="single" w:color="auto" w:sz="4" w:space="0"/>
            </w:tcBorders>
            <w:noWrap/>
          </w:tcPr>
          <w:p>
            <w:pPr>
              <w:widowControl/>
              <w:jc w:val="left"/>
              <w:rPr>
                <w:rFonts w:ascii="微软雅黑" w:hAnsi="微软雅黑" w:eastAsia="微软雅黑" w:cs="宋体"/>
                <w:b/>
                <w:bCs/>
                <w:color w:val="333333"/>
                <w:kern w:val="0"/>
                <w:sz w:val="25"/>
                <w:szCs w:val="25"/>
              </w:rPr>
            </w:pPr>
            <w:r>
              <w:rPr>
                <w:rFonts w:hint="eastAsia" w:ascii="微软雅黑" w:hAnsi="微软雅黑" w:eastAsia="微软雅黑" w:cs="宋体"/>
                <w:b/>
                <w:bCs/>
                <w:color w:val="333333"/>
                <w:kern w:val="0"/>
                <w:sz w:val="25"/>
                <w:szCs w:val="25"/>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01</w:t>
            </w:r>
          </w:p>
        </w:tc>
        <w:tc>
          <w:tcPr>
            <w:tcW w:w="0" w:type="auto"/>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马克思主义哲学</w:t>
            </w:r>
          </w:p>
        </w:tc>
        <w:tc>
          <w:tcPr>
            <w:tcW w:w="4549" w:type="dxa"/>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田启波,李泳梅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02</w:t>
            </w:r>
          </w:p>
        </w:tc>
        <w:tc>
          <w:tcPr>
            <w:tcW w:w="0" w:type="auto"/>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中国哲学</w:t>
            </w:r>
          </w:p>
        </w:tc>
        <w:tc>
          <w:tcPr>
            <w:tcW w:w="4549" w:type="dxa"/>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李辰,周磊,王顺然,冯骏豪,问永宁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03</w:t>
            </w:r>
          </w:p>
        </w:tc>
        <w:tc>
          <w:tcPr>
            <w:tcW w:w="0" w:type="auto"/>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外国哲学</w:t>
            </w:r>
          </w:p>
        </w:tc>
        <w:tc>
          <w:tcPr>
            <w:tcW w:w="4549" w:type="dxa"/>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葛欢欢,余洋,陈昊,RUI ZHU,陈星群,李䶮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04</w:t>
            </w:r>
          </w:p>
        </w:tc>
        <w:tc>
          <w:tcPr>
            <w:tcW w:w="0" w:type="auto"/>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伦理学</w:t>
            </w:r>
          </w:p>
        </w:tc>
        <w:tc>
          <w:tcPr>
            <w:tcW w:w="4549" w:type="dxa"/>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董世峰,余树苹,王帅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tcBorders>
              <w:top w:val="single" w:color="auto" w:sz="4" w:space="0"/>
              <w:left w:val="single" w:color="auto" w:sz="4" w:space="0"/>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05</w:t>
            </w:r>
          </w:p>
        </w:tc>
        <w:tc>
          <w:tcPr>
            <w:tcW w:w="0" w:type="auto"/>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宗教学</w:t>
            </w:r>
          </w:p>
        </w:tc>
        <w:tc>
          <w:tcPr>
            <w:tcW w:w="4549" w:type="dxa"/>
            <w:tcBorders>
              <w:top w:val="single" w:color="auto" w:sz="4" w:space="0"/>
              <w:left w:val="nil"/>
              <w:bottom w:val="single" w:color="auto" w:sz="4" w:space="0"/>
              <w:right w:val="single" w:color="auto" w:sz="4" w:space="0"/>
            </w:tcBorders>
            <w:noWrap/>
          </w:tcPr>
          <w:p>
            <w:pPr>
              <w:widowControl/>
              <w:spacing w:after="21"/>
              <w:ind w:right="21"/>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张小也,李曈,邵铁峰,金泽,姜明泽</w:t>
            </w:r>
          </w:p>
        </w:tc>
      </w:tr>
    </w:tbl>
    <w:p>
      <w:pPr>
        <w:widowControl/>
        <w:shd w:val="clear" w:color="auto" w:fill="FFFFFF"/>
        <w:spacing w:line="329" w:lineRule="atLeast"/>
        <w:jc w:val="left"/>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专业介绍</w:t>
      </w:r>
    </w:p>
    <w:p>
      <w:pPr>
        <w:widowControl/>
        <w:shd w:val="clear" w:color="auto" w:fill="FFFFFF"/>
        <w:jc w:val="left"/>
        <w:rPr>
          <w:rFonts w:hint="eastAsia" w:ascii="微软雅黑" w:hAnsi="微软雅黑" w:eastAsia="微软雅黑" w:cs="宋体"/>
          <w:color w:val="333333"/>
          <w:kern w:val="0"/>
          <w:sz w:val="25"/>
          <w:szCs w:val="25"/>
        </w:rPr>
      </w:pPr>
      <w:bookmarkStart w:id="0" w:name="010100"/>
      <w:bookmarkEnd w:id="0"/>
      <w:r>
        <w:rPr>
          <w:rFonts w:hint="eastAsia" w:ascii="微软雅黑" w:hAnsi="微软雅黑" w:eastAsia="微软雅黑" w:cs="宋体"/>
          <w:color w:val="C193E2"/>
          <w:kern w:val="0"/>
          <w:sz w:val="25"/>
          <w:szCs w:val="25"/>
        </w:rPr>
        <w:t>010100</w:t>
      </w:r>
      <w:r>
        <w:rPr>
          <w:rFonts w:hint="eastAsia" w:ascii="微软雅黑" w:hAnsi="微软雅黑" w:eastAsia="微软雅黑" w:cs="宋体"/>
          <w:color w:val="333333"/>
          <w:kern w:val="0"/>
          <w:sz w:val="25"/>
          <w:szCs w:val="25"/>
        </w:rPr>
        <w:t>哲学(一级学科)：</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xml:space="preserve">培养目标：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xml:space="preserve">培养具有一定马克思主义哲学理论素养和系统的专业基础知识，能运用科学的世界观和方法论分析当代世界与中国的现实问题，具有一定的哲学理论思维能力、创新能力、口头与文字表达能力、社会活动能力和一定的科研能力的新型人才。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xml:space="preserve">培养方向：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2011年，经国务院学位委员会批准，深圳大学文学院获准为哲学专业硕士一级学科学位授权点，下设方向如下：</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马克思主义哲学010101</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 xml:space="preserve">本专业强调马克思主义哲学基本原理和马克思主义哲学发展史研究，重视社会实践和科学文化的发展，特别是数字化时代和全球化时代的最新问题的研究。 </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中国哲学010102</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本专业培养从事中国哲学教学、研究和管理工作的高级专门人才。毕业生适合于从事高等院校、科研机构以及文化教育、新闻传播和相关管理部门等方面的工作。</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外国哲学010103</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为国内高校和科研机构培养优秀合格的西方哲学教学研究人才，同时也为其他专业领域培养所需要的而且具有相当水平的哲学理论人才。</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逻辑学010104</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逻辑学和哲学、数学、计算机科学、语言学等学科有密切的联系。逻辑学专业在强调逻辑学理论研究的同时，也提倡逻辑学与相关学科的结合。</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伦理学010105</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伦理学的培养目标是使毕业生具备扎实的哲学和伦理学基础知识，有较强的理论分析和社会实践能力，能从事伦理学及相关领域的教学科研工作，以及社会实际部门的工作。</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宗教学010107</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为高等院校和科研机构培养从事宗教历史、宗教哲学、宗教文化、宗教事务等相关领域教学与研究工作的高级专门人才；为宗教相关的实际工作部门培养具有专业知识和技能的高级专门人才。</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科学技术哲学010108</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科技史与科技哲学专业的研究生，将来可以进一步深造，从事本专业的理论研究和教学工作；也可以在政府部门、高等院校、科研机构、工商企业、传媒业、出版业等从事与科技传播、科技政策、科技管理相关的实际工作。</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导师队伍：</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早在1984年深大文学院便成立了国学研究所，以该所为依托开展中国哲学的学科建设和中国思想文化的研究，进行了长期的与哲学学科建设相关的工作。老一辈学者中，如汤一介教授的中国哲学研究、蔡德麟教授的毛泽东哲学思想研究、余其铨教授的马克思主义哲学史研究等，在全国都有相当的影响，他们为学校的哲学学科发展打下了良好的基础。经过20多年的积累，现在我校的哲学学科凝聚了一批学有专长、梯次合理、后劲很足的教师。如中国哲学的景海峰、王立新、黎业明等教授，逻辑学的徐明明教授，宗教学的李大华、王兴国等教授，还有一批年富力强、学有专精的副教授与博士，构成一支实力雄厚的哲学教学与科研的学术梯队，这就为学校哲学学科的建设和发展提供了强有力的保障。目前承担教师的专职教师25人，具有博士以上学历约20余人。</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课程设置：</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1、常规课程：课程设置以专业需求为目标，以实际应用为导向，以综合素质提高为核心。结合全国哲学专业学位教育指导委员会的要求，需修满32学分。其中核心课程包括外国哲学、马克思主义哲学等，方向课程包括中国近现代哲学、中国古代哲学、宗教与当代社会、逻辑与方法等，选修课程包括自然科学中的哲学问题、先秦诸子研究、中西诠释学研究、马克思与尼采思想比较研究等；</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2、“深大人文论坛”：邀请学术精英、知名学者走进文学院深大人文论坛，演讲授课，每学期约15讲。</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教学资源：</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1、文学院专用资料室，具有藏书15万册，电子图书38万册，数据库8种；</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2、中文文献与信息处理实验室总面积150平方米，配有电脑35台，多媒体视听设备1套、其他多媒体设备若干；</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3、便捷校园网及WIFI、图书馆等</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奖助体系：</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除学校开设的每年一度的优秀学生、优秀班干部、优秀毕业生等校奖学金、国家奖学金及社会奖助学金（如腾讯奖学金、好日子奖学金等）之外，文学院还设有专门针对本院研究生的汤一介人文奖学金（5000元/人）、侯宝垣人文奖学金（2600元/人）等。</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培养特色：</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深圳大学哲学专业围绕以“人文素质”为核心的教育理念，形成了以下培养特色：</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1、能力导向的教学内容。注重培养学生具有较高分析和解决哲学问题的能力；</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2、丰富便利的学习资源。学校配备有专用教室、案例研讨室、实验室、图书资料及数据库资料等一流的教学条件；</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3、积极提升学生的社会参与能力，提供多样化的实习及社会调研的机会。深圳市的特区平台优势更是为学生们提供了多样的人际互动与经验交流的良好机会。</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4、充分利用深圳大学与港澳台及国外高校的地缘优势，与台湾三大高校建立长期的为期一年的交换留学，每年有5个面向研究生的名额，注重提升学生的国际交往能力与综合素质。</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就业情况：</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本专业的毕业生，适合从事文化、宣传、出版、政府机关、教学科研单位和宣传、新闻媒体、出版等关工作，还可从事相关学科的实际工作。</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生源构成：</w:t>
      </w:r>
      <w:r>
        <w:rPr>
          <w:rFonts w:hint="eastAsia" w:ascii="微软雅黑" w:hAnsi="微软雅黑" w:eastAsia="微软雅黑" w:cs="宋体"/>
          <w:color w:val="333333"/>
          <w:kern w:val="0"/>
          <w:sz w:val="25"/>
          <w:szCs w:val="25"/>
        </w:rPr>
        <w:br w:type="textWrapping"/>
      </w:r>
      <w:r>
        <w:rPr>
          <w:rFonts w:hint="eastAsia" w:ascii="微软雅黑" w:hAnsi="微软雅黑" w:eastAsia="微软雅黑" w:cs="宋体"/>
          <w:color w:val="333333"/>
          <w:kern w:val="0"/>
          <w:sz w:val="25"/>
          <w:szCs w:val="25"/>
        </w:rPr>
        <w:t>学生生源主要来自有博士授权和硕士授权高校的往应届毕业生。</w:t>
      </w:r>
    </w:p>
    <w:p>
      <w:pPr>
        <w:widowControl/>
        <w:shd w:val="clear" w:color="auto" w:fill="FFFFFF"/>
        <w:spacing w:line="329" w:lineRule="atLeast"/>
        <w:jc w:val="left"/>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报考要求</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要求报考者对哲学著作有一定的涉猎，对哲学的人文意义有一定的领悟。</w:t>
      </w:r>
    </w:p>
    <w:p>
      <w:pPr>
        <w:rPr>
          <w:rFonts w:hint="eastAsia"/>
        </w:rPr>
      </w:pPr>
    </w:p>
    <w:p>
      <w:pPr>
        <w:rPr>
          <w:rFonts w:hint="eastAsia"/>
        </w:rPr>
      </w:pPr>
    </w:p>
    <w:p>
      <w:pPr>
        <w:widowControl/>
        <w:shd w:val="clear" w:color="auto" w:fill="FFFFFF"/>
        <w:spacing w:line="329" w:lineRule="atLeast"/>
        <w:jc w:val="center"/>
        <w:rPr>
          <w:rFonts w:hint="eastAsia" w:ascii="微软雅黑" w:hAnsi="微软雅黑" w:eastAsia="微软雅黑" w:cs="宋体"/>
          <w:b/>
          <w:bCs/>
          <w:color w:val="333333"/>
          <w:kern w:val="0"/>
          <w:sz w:val="33"/>
          <w:szCs w:val="33"/>
        </w:rPr>
      </w:pPr>
      <w:r>
        <w:rPr>
          <w:rFonts w:hint="eastAsia" w:ascii="微软雅黑" w:hAnsi="微软雅黑" w:eastAsia="微软雅黑" w:cs="宋体"/>
          <w:b/>
          <w:bCs/>
          <w:color w:val="333333"/>
          <w:kern w:val="0"/>
          <w:sz w:val="33"/>
          <w:szCs w:val="33"/>
        </w:rPr>
        <w:t>考试大纲</w:t>
      </w:r>
    </w:p>
    <w:p>
      <w:pPr>
        <w:widowControl/>
        <w:shd w:val="clear" w:color="auto" w:fill="FFFFFF"/>
        <w:jc w:val="left"/>
        <w:rPr>
          <w:rFonts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考试科目代码及名称：</w:t>
      </w:r>
      <w:r>
        <w:rPr>
          <w:rFonts w:hint="eastAsia" w:ascii="微软雅黑" w:hAnsi="微软雅黑" w:eastAsia="微软雅黑" w:cs="宋体"/>
          <w:b/>
          <w:bCs/>
          <w:color w:val="333333"/>
          <w:kern w:val="0"/>
          <w:sz w:val="25"/>
          <w:szCs w:val="25"/>
        </w:rPr>
        <w:t>[101]思想政治理论</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说明：全国统考，由教育部考试中心提供考试大纲</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 xml:space="preserve"> </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考试科目代码及名称：</w:t>
      </w:r>
      <w:r>
        <w:rPr>
          <w:rFonts w:hint="eastAsia" w:ascii="微软雅黑" w:hAnsi="微软雅黑" w:eastAsia="微软雅黑" w:cs="宋体"/>
          <w:b/>
          <w:bCs/>
          <w:color w:val="333333"/>
          <w:kern w:val="0"/>
          <w:sz w:val="25"/>
          <w:szCs w:val="25"/>
        </w:rPr>
        <w:t>[201]英语一</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说明：全国统考，由教育部考试中心提供考试大纲</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 xml:space="preserve"> </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考试科目代码及名称：</w:t>
      </w:r>
      <w:r>
        <w:rPr>
          <w:rFonts w:hint="eastAsia" w:ascii="微软雅黑" w:hAnsi="微软雅黑" w:eastAsia="微软雅黑" w:cs="宋体"/>
          <w:b/>
          <w:bCs/>
          <w:color w:val="333333"/>
          <w:kern w:val="0"/>
          <w:sz w:val="25"/>
          <w:szCs w:val="25"/>
        </w:rPr>
        <w:t>[708]中国哲学史</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说明：</w:t>
      </w:r>
    </w:p>
    <w:tbl>
      <w:tblPr>
        <w:tblStyle w:val="2"/>
        <w:tblW w:w="5000"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15" w:type="dxa"/>
          <w:left w:w="15" w:type="dxa"/>
          <w:bottom w:w="15" w:type="dxa"/>
          <w:right w:w="15" w:type="dxa"/>
        </w:tblCellMar>
      </w:tblPr>
      <w:tblGrid>
        <w:gridCol w:w="832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widowControl/>
              <w:autoSpaceDE w:val="0"/>
              <w:spacing w:line="360" w:lineRule="auto"/>
              <w:jc w:val="left"/>
              <w:rPr>
                <w:rFonts w:ascii="宋体" w:hAnsi="宋体"/>
                <w:kern w:val="0"/>
                <w:sz w:val="24"/>
                <w:szCs w:val="24"/>
              </w:rPr>
            </w:pPr>
            <w:r>
              <w:rPr>
                <w:rFonts w:hint="eastAsia" w:ascii="宋体" w:hAnsi="宋体"/>
                <w:kern w:val="0"/>
                <w:sz w:val="24"/>
                <w:szCs w:val="24"/>
              </w:rPr>
              <w:t>一、考试的总体要求</w:t>
            </w:r>
            <w:r>
              <w:rPr>
                <w:rFonts w:hint="eastAsia" w:ascii="宋体" w:hAnsi="宋体"/>
                <w:kern w:val="0"/>
                <w:sz w:val="24"/>
                <w:szCs w:val="24"/>
              </w:rPr>
              <w:br w:type="textWrapping"/>
            </w:r>
            <w:r>
              <w:rPr>
                <w:rFonts w:hint="eastAsia" w:ascii="宋体" w:hAnsi="宋体"/>
                <w:kern w:val="0"/>
                <w:sz w:val="24"/>
                <w:szCs w:val="24"/>
              </w:rPr>
              <w:t>本考试大纲适用于报考深圳大学哲学专业的硕士研究生入学考试。目标在于考察考生对中国哲学史上的哲学家、哲学派别和哲学观念等的基本知识储掌握的情况，同时，还要考核考生分析和解决中国哲学历史上的综合问题的实际能力等。</w:t>
            </w:r>
          </w:p>
          <w:p>
            <w:pPr>
              <w:widowControl/>
              <w:autoSpaceDE w:val="0"/>
              <w:spacing w:line="360" w:lineRule="auto"/>
              <w:jc w:val="left"/>
              <w:rPr>
                <w:rFonts w:hint="eastAsia" w:ascii="宋体" w:hAnsi="宋体"/>
                <w:kern w:val="0"/>
                <w:sz w:val="24"/>
                <w:szCs w:val="24"/>
              </w:rPr>
            </w:pPr>
            <w:r>
              <w:rPr>
                <w:rFonts w:hint="eastAsia" w:ascii="宋体" w:hAnsi="宋体"/>
                <w:kern w:val="0"/>
                <w:sz w:val="24"/>
                <w:szCs w:val="24"/>
              </w:rPr>
              <w:t>二、考试的内容</w:t>
            </w:r>
            <w:r>
              <w:rPr>
                <w:rFonts w:hint="eastAsia" w:ascii="宋体" w:hAnsi="宋体"/>
                <w:kern w:val="0"/>
                <w:sz w:val="24"/>
                <w:szCs w:val="24"/>
              </w:rPr>
              <w:br w:type="textWrapping"/>
            </w:r>
            <w:r>
              <w:rPr>
                <w:rFonts w:hint="eastAsia" w:ascii="宋体" w:hAnsi="宋体"/>
                <w:kern w:val="0"/>
                <w:sz w:val="24"/>
                <w:szCs w:val="24"/>
              </w:rPr>
              <w:t>1、中国古代哲学；</w:t>
            </w:r>
            <w:r>
              <w:rPr>
                <w:rFonts w:hint="eastAsia" w:ascii="宋体" w:hAnsi="宋体"/>
                <w:kern w:val="0"/>
                <w:sz w:val="24"/>
                <w:szCs w:val="24"/>
              </w:rPr>
              <w:br w:type="textWrapping"/>
            </w:r>
            <w:r>
              <w:rPr>
                <w:rFonts w:hint="eastAsia" w:ascii="宋体" w:hAnsi="宋体"/>
                <w:kern w:val="0"/>
                <w:sz w:val="24"/>
                <w:szCs w:val="24"/>
              </w:rPr>
              <w:t>2、中国近现代哲学；</w:t>
            </w:r>
            <w:r>
              <w:rPr>
                <w:rFonts w:hint="eastAsia" w:ascii="宋体" w:hAnsi="宋体"/>
                <w:kern w:val="0"/>
                <w:sz w:val="24"/>
                <w:szCs w:val="24"/>
              </w:rPr>
              <w:br w:type="textWrapping"/>
            </w:r>
            <w:r>
              <w:rPr>
                <w:rFonts w:hint="eastAsia" w:ascii="宋体" w:hAnsi="宋体"/>
                <w:kern w:val="0"/>
                <w:sz w:val="24"/>
                <w:szCs w:val="24"/>
              </w:rPr>
              <w:t>3、中西比较哲学；</w:t>
            </w:r>
          </w:p>
          <w:p>
            <w:pPr>
              <w:widowControl/>
              <w:jc w:val="left"/>
              <w:rPr>
                <w:rFonts w:ascii="宋体" w:hAnsi="宋体"/>
                <w:kern w:val="0"/>
                <w:sz w:val="24"/>
                <w:szCs w:val="24"/>
              </w:rPr>
            </w:pPr>
            <w:r>
              <w:rPr>
                <w:rFonts w:hint="eastAsia" w:ascii="宋体" w:hAnsi="宋体"/>
                <w:kern w:val="0"/>
                <w:sz w:val="24"/>
                <w:szCs w:val="24"/>
              </w:rPr>
              <w:br w:type="textWrapping"/>
            </w:r>
            <w:r>
              <w:rPr>
                <w:rFonts w:hint="eastAsia" w:ascii="宋体" w:hAnsi="宋体"/>
                <w:kern w:val="0"/>
                <w:sz w:val="24"/>
                <w:szCs w:val="24"/>
              </w:rPr>
              <w:t>三、考试的基本题型</w:t>
            </w:r>
            <w:r>
              <w:rPr>
                <w:rFonts w:hint="eastAsia" w:ascii="宋体" w:hAnsi="宋体"/>
                <w:kern w:val="0"/>
                <w:sz w:val="24"/>
                <w:szCs w:val="24"/>
              </w:rPr>
              <w:br w:type="textWrapping"/>
            </w:r>
            <w:r>
              <w:rPr>
                <w:rFonts w:hint="eastAsia" w:ascii="宋体" w:hAnsi="宋体"/>
                <w:kern w:val="0"/>
                <w:sz w:val="24"/>
                <w:szCs w:val="24"/>
              </w:rPr>
              <w:t>主要题型可能有：名词解释、简答题、论述题等。</w:t>
            </w:r>
            <w:r>
              <w:rPr>
                <w:rFonts w:hint="eastAsia" w:ascii="宋体" w:hAnsi="宋体"/>
                <w:kern w:val="0"/>
                <w:sz w:val="24"/>
                <w:szCs w:val="24"/>
              </w:rPr>
              <w:br w:type="textWrapping"/>
            </w:r>
            <w:r>
              <w:rPr>
                <w:rFonts w:hint="eastAsia" w:ascii="宋体" w:hAnsi="宋体"/>
                <w:kern w:val="0"/>
                <w:sz w:val="24"/>
                <w:szCs w:val="24"/>
              </w:rPr>
              <w:br w:type="textWrapping"/>
            </w:r>
            <w:r>
              <w:rPr>
                <w:rFonts w:hint="eastAsia" w:ascii="宋体" w:hAnsi="宋体"/>
                <w:kern w:val="0"/>
                <w:sz w:val="24"/>
                <w:szCs w:val="24"/>
              </w:rPr>
              <w:t>试卷满分150分。</w:t>
            </w:r>
          </w:p>
        </w:tc>
      </w:tr>
    </w:tbl>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 xml:space="preserve"> </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考试科目代码及名称：</w:t>
      </w:r>
      <w:r>
        <w:rPr>
          <w:rFonts w:hint="eastAsia" w:ascii="微软雅黑" w:hAnsi="微软雅黑" w:eastAsia="微软雅黑" w:cs="宋体"/>
          <w:b/>
          <w:bCs/>
          <w:color w:val="333333"/>
          <w:kern w:val="0"/>
          <w:sz w:val="25"/>
          <w:szCs w:val="25"/>
        </w:rPr>
        <w:t>[935]西方哲学史</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说明：</w:t>
      </w:r>
    </w:p>
    <w:tbl>
      <w:tblPr>
        <w:tblStyle w:val="2"/>
        <w:tblW w:w="5000" w:type="pct"/>
        <w:tblInd w:w="21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15" w:type="dxa"/>
          <w:left w:w="15" w:type="dxa"/>
          <w:bottom w:w="15" w:type="dxa"/>
          <w:right w:w="15" w:type="dxa"/>
        </w:tblCellMar>
      </w:tblPr>
      <w:tblGrid>
        <w:gridCol w:w="832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widowControl/>
              <w:autoSpaceDE w:val="0"/>
              <w:spacing w:line="360" w:lineRule="auto"/>
              <w:jc w:val="left"/>
              <w:rPr>
                <w:rFonts w:ascii="宋体" w:hAnsi="宋体"/>
                <w:kern w:val="0"/>
                <w:sz w:val="24"/>
                <w:szCs w:val="24"/>
              </w:rPr>
            </w:pPr>
            <w:r>
              <w:rPr>
                <w:rFonts w:hint="eastAsia" w:ascii="宋体" w:hAnsi="宋体"/>
                <w:kern w:val="0"/>
                <w:sz w:val="24"/>
                <w:szCs w:val="24"/>
              </w:rPr>
              <w:t>一、考试的总体要求</w:t>
            </w:r>
            <w:r>
              <w:rPr>
                <w:rFonts w:hint="eastAsia" w:ascii="宋体" w:hAnsi="宋体"/>
                <w:kern w:val="0"/>
                <w:sz w:val="24"/>
                <w:szCs w:val="24"/>
              </w:rPr>
              <w:br w:type="textWrapping"/>
            </w:r>
            <w:r>
              <w:rPr>
                <w:rFonts w:hint="eastAsia" w:ascii="宋体" w:hAnsi="宋体"/>
                <w:kern w:val="0"/>
                <w:sz w:val="24"/>
                <w:szCs w:val="24"/>
              </w:rPr>
              <w:t>本考试大纲适用于报考深圳大学哲学专业的硕士研究生入学考试。西方哲学史系</w:t>
            </w:r>
          </w:p>
          <w:p>
            <w:pPr>
              <w:widowControl/>
              <w:autoSpaceDE w:val="0"/>
              <w:spacing w:line="360" w:lineRule="auto"/>
              <w:jc w:val="left"/>
              <w:rPr>
                <w:rFonts w:hint="eastAsia" w:ascii="宋体" w:hAnsi="宋体"/>
                <w:kern w:val="0"/>
                <w:sz w:val="24"/>
                <w:szCs w:val="24"/>
              </w:rPr>
            </w:pPr>
            <w:r>
              <w:rPr>
                <w:rFonts w:hint="eastAsia" w:ascii="宋体" w:hAnsi="宋体"/>
                <w:kern w:val="0"/>
                <w:sz w:val="24"/>
                <w:szCs w:val="24"/>
              </w:rPr>
              <w:t>统研究西方哲学从古希腊到现代的发展历程。西方哲学史课程是哲学本科专业的</w:t>
            </w:r>
          </w:p>
          <w:p>
            <w:pPr>
              <w:widowControl/>
              <w:autoSpaceDE w:val="0"/>
              <w:spacing w:line="360" w:lineRule="auto"/>
              <w:jc w:val="left"/>
              <w:rPr>
                <w:rFonts w:hint="eastAsia" w:ascii="宋体" w:hAnsi="宋体"/>
                <w:kern w:val="0"/>
                <w:sz w:val="24"/>
                <w:szCs w:val="24"/>
              </w:rPr>
            </w:pPr>
            <w:r>
              <w:rPr>
                <w:rFonts w:hint="eastAsia" w:ascii="宋体" w:hAnsi="宋体"/>
                <w:kern w:val="0"/>
                <w:sz w:val="24"/>
                <w:szCs w:val="24"/>
              </w:rPr>
              <w:t>专业课和核心课程。本考试要求考生熟悉西方哲学的发展脉络，了解不同哲学思</w:t>
            </w:r>
          </w:p>
          <w:p>
            <w:pPr>
              <w:widowControl/>
              <w:autoSpaceDE w:val="0"/>
              <w:spacing w:line="360" w:lineRule="auto"/>
              <w:jc w:val="left"/>
              <w:rPr>
                <w:rFonts w:hint="eastAsia" w:ascii="宋体" w:hAnsi="宋体"/>
                <w:kern w:val="0"/>
                <w:sz w:val="24"/>
                <w:szCs w:val="24"/>
              </w:rPr>
            </w:pPr>
            <w:r>
              <w:rPr>
                <w:rFonts w:hint="eastAsia" w:ascii="宋体" w:hAnsi="宋体"/>
                <w:kern w:val="0"/>
                <w:sz w:val="24"/>
                <w:szCs w:val="24"/>
              </w:rPr>
              <w:t>想的社会文化背景，深入理解西方哲学的一系列基本问题和解决问题的不同途径，</w:t>
            </w:r>
          </w:p>
          <w:p>
            <w:pPr>
              <w:widowControl/>
              <w:autoSpaceDE w:val="0"/>
              <w:spacing w:line="360" w:lineRule="auto"/>
              <w:jc w:val="left"/>
              <w:rPr>
                <w:rFonts w:ascii="宋体" w:hAnsi="宋体"/>
                <w:kern w:val="0"/>
                <w:sz w:val="24"/>
                <w:szCs w:val="24"/>
              </w:rPr>
            </w:pPr>
            <w:r>
              <w:rPr>
                <w:rFonts w:hint="eastAsia" w:ascii="宋体" w:hAnsi="宋体"/>
                <w:kern w:val="0"/>
                <w:sz w:val="24"/>
                <w:szCs w:val="24"/>
              </w:rPr>
              <w:t>准确把握西方哲学史上重要哲学家的核心思想和关键术语。本考试还要求考生具备独立思考的能力，能够对各种哲学思想给出自己的评论。</w:t>
            </w:r>
            <w:r>
              <w:rPr>
                <w:rFonts w:hint="eastAsia" w:ascii="宋体" w:hAnsi="宋体"/>
                <w:kern w:val="0"/>
                <w:sz w:val="24"/>
                <w:szCs w:val="24"/>
              </w:rPr>
              <w:br w:type="textWrapping"/>
            </w:r>
            <w:r>
              <w:rPr>
                <w:rFonts w:hint="eastAsia" w:ascii="宋体" w:hAnsi="宋体"/>
                <w:kern w:val="0"/>
                <w:sz w:val="24"/>
                <w:szCs w:val="24"/>
              </w:rPr>
              <w:br w:type="textWrapping"/>
            </w:r>
            <w:r>
              <w:rPr>
                <w:rFonts w:hint="eastAsia" w:ascii="宋体" w:hAnsi="宋体"/>
                <w:kern w:val="0"/>
                <w:sz w:val="24"/>
                <w:szCs w:val="24"/>
              </w:rPr>
              <w:t>二、考试的内容</w:t>
            </w:r>
            <w:r>
              <w:rPr>
                <w:rFonts w:hint="eastAsia" w:ascii="宋体" w:hAnsi="宋体"/>
                <w:kern w:val="0"/>
                <w:sz w:val="24"/>
                <w:szCs w:val="24"/>
              </w:rPr>
              <w:br w:type="textWrapping"/>
            </w:r>
            <w:r>
              <w:rPr>
                <w:rFonts w:hint="eastAsia" w:ascii="宋体" w:hAnsi="宋体"/>
                <w:kern w:val="0"/>
                <w:sz w:val="24"/>
                <w:szCs w:val="24"/>
              </w:rPr>
              <w:t>1．希腊哲学的精神和问题</w:t>
            </w:r>
            <w:r>
              <w:rPr>
                <w:rFonts w:hint="eastAsia" w:ascii="宋体" w:hAnsi="宋体"/>
                <w:kern w:val="0"/>
                <w:sz w:val="24"/>
                <w:szCs w:val="24"/>
              </w:rPr>
              <w:br w:type="textWrapping"/>
            </w:r>
            <w:r>
              <w:rPr>
                <w:rFonts w:hint="eastAsia" w:ascii="宋体" w:hAnsi="宋体"/>
                <w:kern w:val="0"/>
                <w:sz w:val="24"/>
                <w:szCs w:val="24"/>
              </w:rPr>
              <w:t>2．早期的希腊自然哲学</w:t>
            </w:r>
            <w:r>
              <w:rPr>
                <w:rFonts w:hint="eastAsia" w:ascii="宋体" w:hAnsi="宋体"/>
                <w:kern w:val="0"/>
                <w:sz w:val="24"/>
                <w:szCs w:val="24"/>
              </w:rPr>
              <w:br w:type="textWrapping"/>
            </w:r>
            <w:r>
              <w:rPr>
                <w:rFonts w:hint="eastAsia" w:ascii="宋体" w:hAnsi="宋体"/>
                <w:kern w:val="0"/>
                <w:sz w:val="24"/>
                <w:szCs w:val="24"/>
              </w:rPr>
              <w:t>3．智者运动和苏格拉底</w:t>
            </w:r>
            <w:r>
              <w:rPr>
                <w:rFonts w:hint="eastAsia" w:ascii="宋体" w:hAnsi="宋体"/>
                <w:kern w:val="0"/>
                <w:sz w:val="24"/>
                <w:szCs w:val="24"/>
              </w:rPr>
              <w:br w:type="textWrapping"/>
            </w:r>
            <w:r>
              <w:rPr>
                <w:rFonts w:hint="eastAsia" w:ascii="宋体" w:hAnsi="宋体"/>
                <w:kern w:val="0"/>
                <w:sz w:val="24"/>
                <w:szCs w:val="24"/>
              </w:rPr>
              <w:t>4．柏拉图哲学</w:t>
            </w:r>
            <w:r>
              <w:rPr>
                <w:rFonts w:hint="eastAsia" w:ascii="宋体" w:hAnsi="宋体"/>
                <w:kern w:val="0"/>
                <w:sz w:val="24"/>
                <w:szCs w:val="24"/>
              </w:rPr>
              <w:br w:type="textWrapping"/>
            </w:r>
            <w:r>
              <w:rPr>
                <w:rFonts w:hint="eastAsia" w:ascii="宋体" w:hAnsi="宋体"/>
                <w:kern w:val="0"/>
                <w:sz w:val="24"/>
                <w:szCs w:val="24"/>
              </w:rPr>
              <w:t>5．亚里士多德哲学</w:t>
            </w:r>
            <w:r>
              <w:rPr>
                <w:rFonts w:hint="eastAsia" w:ascii="宋体" w:hAnsi="宋体"/>
                <w:kern w:val="0"/>
                <w:sz w:val="24"/>
                <w:szCs w:val="24"/>
              </w:rPr>
              <w:br w:type="textWrapping"/>
            </w:r>
            <w:r>
              <w:rPr>
                <w:rFonts w:hint="eastAsia" w:ascii="宋体" w:hAnsi="宋体"/>
                <w:kern w:val="0"/>
                <w:sz w:val="24"/>
                <w:szCs w:val="24"/>
              </w:rPr>
              <w:t>6．晚期希腊哲学</w:t>
            </w:r>
            <w:r>
              <w:rPr>
                <w:rFonts w:hint="eastAsia" w:ascii="宋体" w:hAnsi="宋体"/>
                <w:kern w:val="0"/>
                <w:sz w:val="24"/>
                <w:szCs w:val="24"/>
              </w:rPr>
              <w:br w:type="textWrapping"/>
            </w:r>
            <w:r>
              <w:rPr>
                <w:rFonts w:hint="eastAsia" w:ascii="宋体" w:hAnsi="宋体"/>
                <w:kern w:val="0"/>
                <w:sz w:val="24"/>
                <w:szCs w:val="24"/>
              </w:rPr>
              <w:t>7．早期基督教哲学</w:t>
            </w:r>
            <w:r>
              <w:rPr>
                <w:rFonts w:hint="eastAsia" w:ascii="宋体" w:hAnsi="宋体"/>
                <w:kern w:val="0"/>
                <w:sz w:val="24"/>
                <w:szCs w:val="24"/>
              </w:rPr>
              <w:br w:type="textWrapping"/>
            </w:r>
            <w:r>
              <w:rPr>
                <w:rFonts w:hint="eastAsia" w:ascii="宋体" w:hAnsi="宋体"/>
                <w:kern w:val="0"/>
                <w:sz w:val="24"/>
                <w:szCs w:val="24"/>
              </w:rPr>
              <w:t>8．经院哲学</w:t>
            </w:r>
            <w:r>
              <w:rPr>
                <w:rFonts w:hint="eastAsia" w:ascii="宋体" w:hAnsi="宋体"/>
                <w:kern w:val="0"/>
                <w:sz w:val="24"/>
                <w:szCs w:val="24"/>
              </w:rPr>
              <w:br w:type="textWrapping"/>
            </w:r>
            <w:r>
              <w:rPr>
                <w:rFonts w:hint="eastAsia" w:ascii="宋体" w:hAnsi="宋体"/>
                <w:kern w:val="0"/>
                <w:sz w:val="24"/>
                <w:szCs w:val="24"/>
              </w:rPr>
              <w:t>9．文艺复兴时期的哲学思想</w:t>
            </w:r>
            <w:r>
              <w:rPr>
                <w:rFonts w:hint="eastAsia" w:ascii="宋体" w:hAnsi="宋体"/>
                <w:kern w:val="0"/>
                <w:sz w:val="24"/>
                <w:szCs w:val="24"/>
              </w:rPr>
              <w:br w:type="textWrapping"/>
            </w:r>
            <w:r>
              <w:rPr>
                <w:rFonts w:hint="eastAsia" w:ascii="宋体" w:hAnsi="宋体"/>
                <w:kern w:val="0"/>
                <w:sz w:val="24"/>
                <w:szCs w:val="24"/>
              </w:rPr>
              <w:t>10．近代哲学与自然科学的精神</w:t>
            </w:r>
            <w:r>
              <w:rPr>
                <w:rFonts w:hint="eastAsia" w:ascii="宋体" w:hAnsi="宋体"/>
                <w:kern w:val="0"/>
                <w:sz w:val="24"/>
                <w:szCs w:val="24"/>
              </w:rPr>
              <w:br w:type="textWrapping"/>
            </w:r>
            <w:r>
              <w:rPr>
                <w:rFonts w:hint="eastAsia" w:ascii="宋体" w:hAnsi="宋体"/>
                <w:kern w:val="0"/>
                <w:sz w:val="24"/>
                <w:szCs w:val="24"/>
              </w:rPr>
              <w:t>11．笛卡尔的唯理论</w:t>
            </w:r>
            <w:r>
              <w:rPr>
                <w:rFonts w:hint="eastAsia" w:ascii="宋体" w:hAnsi="宋体"/>
                <w:kern w:val="0"/>
                <w:sz w:val="24"/>
                <w:szCs w:val="24"/>
              </w:rPr>
              <w:br w:type="textWrapping"/>
            </w:r>
            <w:r>
              <w:rPr>
                <w:rFonts w:hint="eastAsia" w:ascii="宋体" w:hAnsi="宋体"/>
                <w:kern w:val="0"/>
                <w:sz w:val="24"/>
                <w:szCs w:val="24"/>
              </w:rPr>
              <w:t>12．唯理论的发展</w:t>
            </w:r>
            <w:r>
              <w:rPr>
                <w:rFonts w:hint="eastAsia" w:ascii="宋体" w:hAnsi="宋体"/>
                <w:kern w:val="0"/>
                <w:sz w:val="24"/>
                <w:szCs w:val="24"/>
              </w:rPr>
              <w:br w:type="textWrapping"/>
            </w:r>
            <w:r>
              <w:rPr>
                <w:rFonts w:hint="eastAsia" w:ascii="宋体" w:hAnsi="宋体"/>
                <w:kern w:val="0"/>
                <w:sz w:val="24"/>
                <w:szCs w:val="24"/>
              </w:rPr>
              <w:t>13．英国经验论</w:t>
            </w:r>
            <w:r>
              <w:rPr>
                <w:rFonts w:hint="eastAsia" w:ascii="宋体" w:hAnsi="宋体"/>
                <w:kern w:val="0"/>
                <w:sz w:val="24"/>
                <w:szCs w:val="24"/>
              </w:rPr>
              <w:br w:type="textWrapping"/>
            </w:r>
            <w:r>
              <w:rPr>
                <w:rFonts w:hint="eastAsia" w:ascii="宋体" w:hAnsi="宋体"/>
                <w:kern w:val="0"/>
                <w:sz w:val="24"/>
                <w:szCs w:val="24"/>
              </w:rPr>
              <w:t>14．法国启蒙哲学</w:t>
            </w:r>
            <w:r>
              <w:rPr>
                <w:rFonts w:hint="eastAsia" w:ascii="宋体" w:hAnsi="宋体"/>
                <w:kern w:val="0"/>
                <w:sz w:val="24"/>
                <w:szCs w:val="24"/>
              </w:rPr>
              <w:br w:type="textWrapping"/>
            </w:r>
            <w:r>
              <w:rPr>
                <w:rFonts w:hint="eastAsia" w:ascii="宋体" w:hAnsi="宋体"/>
                <w:kern w:val="0"/>
                <w:sz w:val="24"/>
                <w:szCs w:val="24"/>
              </w:rPr>
              <w:t>15．康德的批判哲学</w:t>
            </w:r>
            <w:r>
              <w:rPr>
                <w:rFonts w:hint="eastAsia" w:ascii="宋体" w:hAnsi="宋体"/>
                <w:kern w:val="0"/>
                <w:sz w:val="24"/>
                <w:szCs w:val="24"/>
              </w:rPr>
              <w:br w:type="textWrapping"/>
            </w:r>
            <w:r>
              <w:rPr>
                <w:rFonts w:hint="eastAsia" w:ascii="宋体" w:hAnsi="宋体"/>
                <w:kern w:val="0"/>
                <w:sz w:val="24"/>
                <w:szCs w:val="24"/>
              </w:rPr>
              <w:t>16．绝对唯心论</w:t>
            </w:r>
            <w:r>
              <w:rPr>
                <w:rFonts w:hint="eastAsia" w:ascii="宋体" w:hAnsi="宋体"/>
                <w:kern w:val="0"/>
                <w:sz w:val="24"/>
                <w:szCs w:val="24"/>
              </w:rPr>
              <w:br w:type="textWrapping"/>
            </w:r>
            <w:r>
              <w:rPr>
                <w:rFonts w:hint="eastAsia" w:ascii="宋体" w:hAnsi="宋体"/>
                <w:kern w:val="0"/>
                <w:sz w:val="24"/>
                <w:szCs w:val="24"/>
              </w:rPr>
              <w:t>17．黑格尔哲学体系</w:t>
            </w:r>
            <w:r>
              <w:rPr>
                <w:rFonts w:hint="eastAsia" w:ascii="宋体" w:hAnsi="宋体"/>
                <w:kern w:val="0"/>
                <w:sz w:val="24"/>
                <w:szCs w:val="24"/>
              </w:rPr>
              <w:br w:type="textWrapping"/>
            </w:r>
            <w:r>
              <w:rPr>
                <w:rFonts w:hint="eastAsia" w:ascii="宋体" w:hAnsi="宋体"/>
                <w:kern w:val="0"/>
                <w:sz w:val="24"/>
                <w:szCs w:val="24"/>
              </w:rPr>
              <w:t>18．黑格尔哲学的余波</w:t>
            </w:r>
            <w:r>
              <w:rPr>
                <w:rFonts w:hint="eastAsia" w:ascii="宋体" w:hAnsi="宋体"/>
                <w:kern w:val="0"/>
                <w:sz w:val="24"/>
                <w:szCs w:val="24"/>
              </w:rPr>
              <w:br w:type="textWrapping"/>
            </w:r>
            <w:r>
              <w:rPr>
                <w:rFonts w:hint="eastAsia" w:ascii="宋体" w:hAnsi="宋体"/>
                <w:kern w:val="0"/>
                <w:sz w:val="24"/>
                <w:szCs w:val="24"/>
              </w:rPr>
              <w:br w:type="textWrapping"/>
            </w:r>
            <w:r>
              <w:rPr>
                <w:rFonts w:hint="eastAsia" w:ascii="宋体" w:hAnsi="宋体"/>
                <w:kern w:val="0"/>
                <w:sz w:val="24"/>
                <w:szCs w:val="24"/>
              </w:rPr>
              <w:t>三、考试的基本题型</w:t>
            </w:r>
            <w:r>
              <w:rPr>
                <w:rFonts w:hint="eastAsia" w:ascii="宋体" w:hAnsi="宋体"/>
                <w:kern w:val="0"/>
                <w:sz w:val="24"/>
                <w:szCs w:val="24"/>
              </w:rPr>
              <w:br w:type="textWrapping"/>
            </w:r>
            <w:r>
              <w:rPr>
                <w:rFonts w:hint="eastAsia" w:ascii="宋体" w:hAnsi="宋体"/>
                <w:kern w:val="0"/>
                <w:sz w:val="24"/>
                <w:szCs w:val="24"/>
              </w:rPr>
              <w:t>主要题型可能有：名词解释、简答题、论述题等。</w:t>
            </w:r>
            <w:r>
              <w:rPr>
                <w:rFonts w:hint="eastAsia" w:ascii="宋体" w:hAnsi="宋体"/>
                <w:kern w:val="0"/>
                <w:sz w:val="24"/>
                <w:szCs w:val="24"/>
              </w:rPr>
              <w:br w:type="textWrapping"/>
            </w:r>
            <w:r>
              <w:rPr>
                <w:rFonts w:hint="eastAsia" w:ascii="宋体" w:hAnsi="宋体"/>
                <w:kern w:val="0"/>
                <w:sz w:val="24"/>
                <w:szCs w:val="24"/>
              </w:rPr>
              <w:br w:type="textWrapping"/>
            </w:r>
            <w:r>
              <w:rPr>
                <w:rFonts w:hint="eastAsia" w:ascii="宋体" w:hAnsi="宋体"/>
                <w:kern w:val="0"/>
                <w:sz w:val="24"/>
                <w:szCs w:val="24"/>
              </w:rPr>
              <w:t>试卷满分150分。</w:t>
            </w:r>
          </w:p>
        </w:tc>
      </w:tr>
    </w:tbl>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 xml:space="preserve"> </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考试科目代码及名称：</w:t>
      </w:r>
      <w:r>
        <w:rPr>
          <w:rFonts w:hint="eastAsia" w:ascii="微软雅黑" w:hAnsi="微软雅黑" w:eastAsia="微软雅黑" w:cs="宋体"/>
          <w:b/>
          <w:bCs/>
          <w:color w:val="333333"/>
          <w:kern w:val="0"/>
          <w:sz w:val="25"/>
          <w:szCs w:val="25"/>
        </w:rPr>
        <w:t>[FS42]哲学导论</w:t>
      </w:r>
    </w:p>
    <w:p>
      <w:pPr>
        <w:widowControl/>
        <w:shd w:val="clear" w:color="auto" w:fill="FFFFFF"/>
        <w:jc w:val="left"/>
        <w:rPr>
          <w:rFonts w:hint="eastAsia" w:ascii="微软雅黑" w:hAnsi="微软雅黑" w:eastAsia="微软雅黑" w:cs="宋体"/>
          <w:color w:val="333333"/>
          <w:kern w:val="0"/>
          <w:sz w:val="25"/>
          <w:szCs w:val="25"/>
        </w:rPr>
      </w:pPr>
      <w:r>
        <w:rPr>
          <w:rFonts w:hint="eastAsia" w:ascii="微软雅黑" w:hAnsi="微软雅黑" w:eastAsia="微软雅黑" w:cs="宋体"/>
          <w:color w:val="333333"/>
          <w:kern w:val="0"/>
          <w:sz w:val="25"/>
          <w:szCs w:val="25"/>
        </w:rPr>
        <w:t>说明：复试科目</w:t>
      </w:r>
    </w:p>
    <w:tbl>
      <w:tblPr>
        <w:tblStyle w:val="2"/>
        <w:tblW w:w="5000" w:type="pct"/>
        <w:tblInd w:w="216"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autofit"/>
        <w:tblCellMar>
          <w:top w:w="15" w:type="dxa"/>
          <w:left w:w="15" w:type="dxa"/>
          <w:bottom w:w="15" w:type="dxa"/>
          <w:right w:w="15" w:type="dxa"/>
        </w:tblCellMar>
      </w:tblPr>
      <w:tblGrid>
        <w:gridCol w:w="8326"/>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widowControl/>
              <w:jc w:val="left"/>
              <w:rPr>
                <w:rFonts w:ascii="宋体" w:hAnsi="宋体"/>
                <w:kern w:val="0"/>
                <w:sz w:val="24"/>
                <w:szCs w:val="24"/>
              </w:rPr>
            </w:pPr>
            <w:r>
              <w:rPr>
                <w:rFonts w:ascii="Helvetica" w:hAnsi="Helvetica" w:cs="Helvetica"/>
                <w:color w:val="333333"/>
                <w:kern w:val="0"/>
                <w:sz w:val="29"/>
                <w:szCs w:val="29"/>
                <w:shd w:val="clear" w:color="auto" w:fill="FFFFFF"/>
              </w:rPr>
              <w:t>指定参考书：《哲学导论》，张世英著，北京大学出版社，2008</w:t>
            </w:r>
            <w:r>
              <w:rPr>
                <w:rFonts w:hint="eastAsia" w:ascii="宋体" w:hAnsi="宋体" w:cs="Helvetica"/>
                <w:color w:val="333333"/>
                <w:kern w:val="0"/>
                <w:sz w:val="29"/>
                <w:szCs w:val="29"/>
                <w:shd w:val="clear" w:color="auto" w:fill="FFFFFF"/>
              </w:rPr>
              <w:t>年出版。</w:t>
            </w:r>
          </w:p>
        </w:tc>
      </w:tr>
    </w:tbl>
    <w:p>
      <w:pPr>
        <w:widowControl/>
        <w:shd w:val="clear" w:color="auto" w:fill="FFFFFF"/>
        <w:spacing w:line="329" w:lineRule="atLeast"/>
        <w:jc w:val="left"/>
        <w:rPr>
          <w:rFonts w:hint="eastAsia" w:ascii="微软雅黑" w:hAnsi="微软雅黑" w:eastAsia="微软雅黑" w:cs="宋体"/>
          <w:b/>
          <w:bCs/>
          <w:color w:val="333333"/>
          <w:kern w:val="0"/>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231E"/>
    <w:rsid w:val="000E453F"/>
    <w:rsid w:val="007F143E"/>
    <w:rsid w:val="00A123BD"/>
    <w:rsid w:val="00DA231E"/>
    <w:rsid w:val="00FF3678"/>
    <w:rsid w:val="1B8E1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nhideWhenUsed/>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Hyperlink"/>
    <w:basedOn w:val="4"/>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513</Words>
  <Characters>2929</Characters>
  <Lines>24</Lines>
  <Paragraphs>6</Paragraphs>
  <TotalTime>5</TotalTime>
  <ScaleCrop>false</ScaleCrop>
  <LinksUpToDate>false</LinksUpToDate>
  <CharactersWithSpaces>3436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2020-11-20T03:21:00Z</dcterms:created>
  <dc:creator>Administrator</dc:creator>
  <cp:lastModifiedBy>Administrator</cp:lastModifiedBy>
  <dcterms:modified xsi:type="dcterms:W3CDTF">2020-11-20T06:43:38Z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